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83EB5" w:rsidRPr="00746ABE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РОССИЙСКАЯ  ФЕДЕРАЦИЯ</w:t>
      </w:r>
    </w:p>
    <w:p w:rsidR="00183EB5" w:rsidRPr="00746ABE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КРАСНОЯРСКИЙ   КРАЙ</w:t>
      </w:r>
    </w:p>
    <w:p w:rsidR="00183EB5" w:rsidRPr="00746ABE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ИДЖИНСКИЙ СЕЛЬСКИЙ СОВЕТ ДЕПУТАТОВ</w:t>
      </w:r>
    </w:p>
    <w:p w:rsidR="00183EB5" w:rsidRPr="00746ABE" w:rsidRDefault="00183EB5" w:rsidP="00183EB5">
      <w:pPr>
        <w:keepNext/>
        <w:spacing w:after="0" w:line="240" w:lineRule="auto"/>
        <w:jc w:val="center"/>
        <w:outlineLvl w:val="0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ШУШЕНСКИЙ   РАЙОН</w:t>
      </w:r>
    </w:p>
    <w:p w:rsidR="00183EB5" w:rsidRPr="00746ABE" w:rsidRDefault="006F5E90" w:rsidP="006F5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РЕШЕНИЕ</w:t>
      </w:r>
    </w:p>
    <w:p w:rsidR="006F5E90" w:rsidRPr="00746ABE" w:rsidRDefault="006F5E90" w:rsidP="006F5E9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6F5E90" w:rsidRPr="00746ABE" w:rsidRDefault="006F5E90" w:rsidP="006F5E90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746ABE">
        <w:rPr>
          <w:rFonts w:ascii="Times New Roman" w:eastAsia="Calibri" w:hAnsi="Times New Roman" w:cs="Times New Roman"/>
          <w:sz w:val="28"/>
          <w:szCs w:val="28"/>
        </w:rPr>
        <w:t xml:space="preserve">30.05.2023г. </w:t>
      </w:r>
      <w:r w:rsidRPr="00746ABE">
        <w:rPr>
          <w:rFonts w:ascii="Times New Roman" w:eastAsia="Calibri" w:hAnsi="Times New Roman" w:cs="Times New Roman"/>
          <w:sz w:val="28"/>
          <w:szCs w:val="28"/>
        </w:rPr>
        <w:tab/>
      </w:r>
      <w:r w:rsidRPr="00746ABE">
        <w:rPr>
          <w:rFonts w:ascii="Times New Roman" w:eastAsia="Calibri" w:hAnsi="Times New Roman" w:cs="Times New Roman"/>
          <w:sz w:val="28"/>
          <w:szCs w:val="28"/>
        </w:rPr>
        <w:tab/>
      </w:r>
      <w:r w:rsidRPr="00746ABE">
        <w:rPr>
          <w:rFonts w:ascii="Times New Roman" w:eastAsia="Calibri" w:hAnsi="Times New Roman" w:cs="Times New Roman"/>
          <w:sz w:val="28"/>
          <w:szCs w:val="28"/>
        </w:rPr>
        <w:tab/>
        <w:t xml:space="preserve">        с. </w:t>
      </w:r>
      <w:proofErr w:type="spellStart"/>
      <w:r w:rsidRPr="00746ABE">
        <w:rPr>
          <w:rFonts w:ascii="Times New Roman" w:eastAsia="Calibri" w:hAnsi="Times New Roman" w:cs="Times New Roman"/>
          <w:sz w:val="28"/>
          <w:szCs w:val="28"/>
        </w:rPr>
        <w:t>Иджа</w:t>
      </w:r>
      <w:proofErr w:type="spellEnd"/>
      <w:r w:rsidRPr="00746ABE">
        <w:rPr>
          <w:rFonts w:ascii="Times New Roman" w:eastAsia="Calibri" w:hAnsi="Times New Roman" w:cs="Times New Roman"/>
          <w:sz w:val="28"/>
          <w:szCs w:val="28"/>
        </w:rPr>
        <w:t xml:space="preserve">                                             № 296</w:t>
      </w:r>
    </w:p>
    <w:p w:rsidR="00183EB5" w:rsidRPr="00746ABE" w:rsidRDefault="00183EB5" w:rsidP="00183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183EB5" w:rsidRPr="00746ABE" w:rsidRDefault="00183EB5" w:rsidP="00183EB5">
      <w:pPr>
        <w:tabs>
          <w:tab w:val="left" w:pos="4678"/>
        </w:tabs>
        <w:spacing w:after="0" w:line="240" w:lineRule="auto"/>
        <w:ind w:right="4109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Об утверждении стратегии социально-экономического развития муниципального образования «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Иджинский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сельсовет» до 2030 года</w:t>
      </w:r>
    </w:p>
    <w:p w:rsidR="00183EB5" w:rsidRPr="00746ABE" w:rsidRDefault="00183EB5" w:rsidP="00183EB5">
      <w:pPr>
        <w:spacing w:after="0" w:line="240" w:lineRule="auto"/>
        <w:ind w:right="4535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3EB5" w:rsidRPr="00746ABE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соответствии с Федеральным законом № 131-ФЗ от 06,10,2003 «Об общих принципах организации местного самоуправления в Российской Федерации». Федеральный закон от 28.06,2014 № 172-ФЗ «О стратегическом планировании в Российской Федерации», Законом Красноярского края от 24,12,2015 № 9-4112 «О стратегическом планировании в Красноярском крае» руководствуясь  статьей 20 Устава 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Иджинского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сельсовета, 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Иджинский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сельский Совет депутатов РЕШИЛ:</w:t>
      </w:r>
    </w:p>
    <w:p w:rsidR="00183EB5" w:rsidRPr="00746ABE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</w:pPr>
    </w:p>
    <w:p w:rsidR="00183EB5" w:rsidRPr="00746ABE" w:rsidRDefault="00183EB5" w:rsidP="00183EB5">
      <w:pPr>
        <w:pStyle w:val="a3"/>
        <w:numPr>
          <w:ilvl w:val="0"/>
          <w:numId w:val="7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Утвердить стратегию социально-экономического развития муниципального образования «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Иджинский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сельсовет»  на период до 2030 года согласно приложению к настоящему Решению.</w:t>
      </w:r>
    </w:p>
    <w:p w:rsidR="00183EB5" w:rsidRPr="00746ABE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2. </w:t>
      </w:r>
      <w:proofErr w:type="gram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исполнением настоящего Решения возложить на комиссию по экономике, финансам и бюджету (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Моногарова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Н.Н.)</w:t>
      </w:r>
    </w:p>
    <w:p w:rsidR="00183EB5" w:rsidRPr="00746ABE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3. Решение вступает в силу со дня его официального опубликования в газете «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Иджинские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вести».</w:t>
      </w:r>
    </w:p>
    <w:p w:rsidR="00183EB5" w:rsidRPr="00746ABE" w:rsidRDefault="00183EB5" w:rsidP="00183EB5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3EB5" w:rsidRPr="00746ABE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183EB5" w:rsidRPr="00746ABE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Председатель 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Иджинского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183EB5" w:rsidRPr="00746ABE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сельского Совета депутатов,</w:t>
      </w:r>
    </w:p>
    <w:p w:rsidR="00183EB5" w:rsidRPr="00746ABE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Глава 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Иджинского</w:t>
      </w:r>
      <w:proofErr w:type="spellEnd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сельсовета                                          </w:t>
      </w:r>
      <w:proofErr w:type="spellStart"/>
      <w:r w:rsidRPr="00746ABE">
        <w:rPr>
          <w:rFonts w:ascii="Times New Roman" w:eastAsia="Times New Roman" w:hAnsi="Times New Roman" w:cs="Times New Roman"/>
          <w:sz w:val="28"/>
          <w:szCs w:val="28"/>
          <w:lang w:eastAsia="ru-RU"/>
        </w:rPr>
        <w:t>С.Н.Филипов</w:t>
      </w:r>
      <w:proofErr w:type="spellEnd"/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bCs/>
          <w:color w:val="1F282C"/>
          <w:sz w:val="24"/>
          <w:szCs w:val="24"/>
          <w:lang w:eastAsia="ru-RU"/>
        </w:rPr>
      </w:pPr>
      <w:bookmarkStart w:id="0" w:name="_GoBack"/>
      <w:bookmarkEnd w:id="0"/>
    </w:p>
    <w:p w:rsidR="00183EB5" w:rsidRPr="006F5E90" w:rsidRDefault="00183EB5" w:rsidP="00183EB5">
      <w:pPr>
        <w:spacing w:after="0" w:line="240" w:lineRule="auto"/>
        <w:ind w:left="4678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F5E90">
        <w:rPr>
          <w:rFonts w:ascii="Times New Roman" w:eastAsia="Times New Roman" w:hAnsi="Times New Roman" w:cs="Times New Roman"/>
          <w:sz w:val="20"/>
          <w:szCs w:val="20"/>
          <w:lang w:eastAsia="ru-RU"/>
        </w:rPr>
        <w:lastRenderedPageBreak/>
        <w:t xml:space="preserve">Приложение к решению      </w:t>
      </w:r>
    </w:p>
    <w:p w:rsidR="006F5E90" w:rsidRPr="006F5E90" w:rsidRDefault="00183EB5" w:rsidP="00183EB5">
      <w:pPr>
        <w:spacing w:after="0" w:line="240" w:lineRule="auto"/>
        <w:ind w:left="4678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proofErr w:type="spellStart"/>
      <w:r w:rsidRPr="006F5E90">
        <w:rPr>
          <w:rFonts w:ascii="Times New Roman" w:eastAsia="Times New Roman" w:hAnsi="Times New Roman" w:cs="Times New Roman"/>
          <w:sz w:val="20"/>
          <w:szCs w:val="20"/>
          <w:lang w:eastAsia="ru-RU"/>
        </w:rPr>
        <w:t>Иджинского</w:t>
      </w:r>
      <w:proofErr w:type="spellEnd"/>
      <w:r w:rsidRPr="006F5E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сельского Совета депутатов</w:t>
      </w:r>
    </w:p>
    <w:p w:rsidR="00183EB5" w:rsidRPr="006F5E90" w:rsidRDefault="006F5E90" w:rsidP="00183EB5">
      <w:pPr>
        <w:spacing w:after="0" w:line="240" w:lineRule="auto"/>
        <w:ind w:left="4678"/>
        <w:jc w:val="right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6F5E90">
        <w:rPr>
          <w:rFonts w:ascii="Times New Roman" w:eastAsia="Times New Roman" w:hAnsi="Times New Roman" w:cs="Times New Roman"/>
          <w:sz w:val="20"/>
          <w:szCs w:val="20"/>
          <w:lang w:eastAsia="ru-RU"/>
        </w:rPr>
        <w:t>От 30.05.2023г. № 296</w:t>
      </w:r>
      <w:r w:rsidR="00183EB5" w:rsidRPr="006F5E90">
        <w:rPr>
          <w:rFonts w:ascii="Times New Roman" w:eastAsia="Times New Roman" w:hAnsi="Times New Roman" w:cs="Times New Roman"/>
          <w:sz w:val="20"/>
          <w:szCs w:val="20"/>
          <w:lang w:eastAsia="ru-RU"/>
        </w:rPr>
        <w:t xml:space="preserve"> </w:t>
      </w:r>
    </w:p>
    <w:p w:rsidR="00183EB5" w:rsidRPr="00EC43F7" w:rsidRDefault="00183EB5" w:rsidP="006F5E90">
      <w:pPr>
        <w:spacing w:after="0" w:line="240" w:lineRule="auto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СТРАТЕГИЯ СОЦИАЛЬНО-ЭКОНОМИЧЕСКОГО РАЗВИТИЯ </w:t>
      </w: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br/>
        <w:t>МУНИЦИПАЛЬНОГО ОБРАЗОВАНИЯ</w:t>
      </w:r>
    </w:p>
    <w:p w:rsidR="00183EB5" w:rsidRPr="00EC43F7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«ИДЖИНСКИЙ СЕЛЬСОВЕТ»  ДО 2030 ГОДА</w:t>
      </w: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3EB5" w:rsidRPr="00EC43F7" w:rsidRDefault="00183EB5" w:rsidP="00183EB5">
      <w:pPr>
        <w:keepNext/>
        <w:spacing w:after="0" w:line="240" w:lineRule="auto"/>
        <w:jc w:val="center"/>
        <w:outlineLvl w:val="0"/>
        <w:rPr>
          <w:rFonts w:ascii="Times New Roman" w:eastAsia="ArialMT" w:hAnsi="Times New Roman" w:cs="Times New Roman"/>
          <w:b/>
          <w:bCs/>
          <w:sz w:val="24"/>
          <w:szCs w:val="24"/>
          <w:lang w:eastAsia="ru-RU"/>
        </w:rPr>
      </w:pPr>
      <w:bookmarkStart w:id="1" w:name="_Toc525305399"/>
      <w:r w:rsidRPr="00EC43F7">
        <w:rPr>
          <w:rFonts w:ascii="Times New Roman" w:eastAsia="ArialMT" w:hAnsi="Times New Roman" w:cs="Times New Roman"/>
          <w:b/>
          <w:bCs/>
          <w:sz w:val="24"/>
          <w:szCs w:val="24"/>
          <w:lang w:eastAsia="ru-RU"/>
        </w:rPr>
        <w:t>ВВЕДЕНИЕ</w:t>
      </w:r>
      <w:bookmarkEnd w:id="1"/>
    </w:p>
    <w:p w:rsidR="00183EB5" w:rsidRPr="00EC43F7" w:rsidRDefault="00183EB5" w:rsidP="00183EB5">
      <w:pPr>
        <w:spacing w:after="0" w:line="240" w:lineRule="auto"/>
        <w:ind w:firstLine="708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Стратегия социально-экономического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сельсовет» до 2030 года (далее - Стратегия) разработана  в соответствии с Федеральным законом от 28.06.2014 № 172-ФЗ «О стратегическом планировании в Российской Федерации», Законом Красноярского края от 24.12.2015 № 9-4112 «О стратегическом планировании в Красноярском крае»; и ориентирована на достижение главной цели в деятельности органов местного самоуправления - повышение уровня и качества жизни населения.</w:t>
      </w:r>
      <w:proofErr w:type="gramEnd"/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Федеральный закон от 06 октября 2003 г. № 131-ФЗ «Об общих принципах организации местного самоуправления в Российской Федерации» значительно повысил ответственность поселенческой властей за развитие территории. Перед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муниципальным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образование встала задача по определению перспектив развития территории сельского поселения.</w:t>
      </w: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сегодняшний день новые законодательные условия порождают необходимость разработки Стратегии развития муниципального образования на долгосрочный период. Важнейшее место в процессе всех преобразований должно по праву занять стратегическое планирование сельских поселений, с помощью которого будет реализована главная цель - достижение стабильности экономического развития.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Стратегия определяет цели, задачи социально-экономического развития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на период до 2030 года. Под стратегией понимается видение и выбор будущего в долгосрочной перспективе, где определяются цели и задачи стратегического развития муниципального образования, направления деятельности по их реализации в соответствии с имеющимися и привлекаемыми стратегическими ресурсами – интеллектуальным потенциалом, финансовыми, инвестиционными, природными, производственными и трудовыми ресурсами.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         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Стратегия разработана на основе стратегического анализа социально-экономического развития муниципального образования, проведения анализа основных проблем (ограничений) и потенциала развития территории на среднесрочную и долгосрочную перспективы, определения приоритетных направлений деятельности органов муниципальной власти поселения, ориентированных на достижение целевых параметров развития территории.</w:t>
      </w:r>
    </w:p>
    <w:p w:rsidR="00183EB5" w:rsidRPr="00EC43F7" w:rsidRDefault="00183EB5" w:rsidP="00183E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Стратегия – это документ о перспективных целях, направлениях и задачах развития муниципального образования, и системе мер и ресурсов, используемых для достижения этих целей.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Экономическое развитие является основой и средством для достижения положительного результата. Достигнутые сельским поселением в последние годы отдельные положительные результаты могут рассматриваться как формирование условий дальнейших позитивных изменений.</w:t>
      </w:r>
    </w:p>
    <w:p w:rsidR="00183EB5" w:rsidRPr="00EC43F7" w:rsidRDefault="00183EB5" w:rsidP="00183EB5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 Стратегический анализ социально-экономического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сельсовет»</w:t>
      </w: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Администрация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Шушенского района Красноярского края образована 4 ноября 1987 года. До 1987 года 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д. Труд  входили в состав 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Каптыревского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сельсовета. Село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является центральной усадьбой администрации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сельсовета. Территория   сельсовета составляет  11, 903 тыс. га, из них сельскохозяйственных угодий – 5,472  тыс. га, и   3,756 тыс. га лесов.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Территория муниципального образования находится на юге Красноярского края и относится к лесостепной зоне в пределах лесостепного ландшафта Южно-Минусинского равнинно-грядового округа. Климат резко-континентальный.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Гидрография территории представлена реками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Шушь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водохранилищем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Иджинское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».</w:t>
      </w: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C43F7">
        <w:rPr>
          <w:rFonts w:ascii="Times New Roman" w:eastAsia="Times New Roman" w:hAnsi="Times New Roman" w:cs="Times New Roman"/>
          <w:color w:val="202122"/>
          <w:sz w:val="24"/>
          <w:szCs w:val="24"/>
          <w:shd w:val="clear" w:color="auto" w:fill="FFFFFF"/>
          <w:lang w:eastAsia="ru-RU"/>
        </w:rPr>
        <w:t xml:space="preserve">Село расположено на обоих берегах реки </w:t>
      </w:r>
      <w:proofErr w:type="spellStart"/>
      <w:r w:rsidRPr="00EC43F7">
        <w:rPr>
          <w:rFonts w:ascii="Times New Roman" w:eastAsia="Times New Roman" w:hAnsi="Times New Roman" w:cs="Times New Roman"/>
          <w:color w:val="202122"/>
          <w:sz w:val="24"/>
          <w:szCs w:val="24"/>
          <w:shd w:val="clear" w:color="auto" w:fill="FFFFFF"/>
          <w:lang w:eastAsia="ru-RU"/>
        </w:rPr>
        <w:t>Шушь</w:t>
      </w:r>
      <w:proofErr w:type="spellEnd"/>
      <w:r w:rsidRPr="00EC43F7">
        <w:rPr>
          <w:rFonts w:ascii="Times New Roman" w:eastAsia="Times New Roman" w:hAnsi="Times New Roman" w:cs="Times New Roman"/>
          <w:color w:val="202122"/>
          <w:sz w:val="24"/>
          <w:szCs w:val="24"/>
          <w:shd w:val="clear" w:color="auto" w:fill="FFFFFF"/>
          <w:lang w:eastAsia="ru-RU"/>
        </w:rPr>
        <w:t>. 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Река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Шушь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берет начало в горах, имеет быстрое течение, ширина 10-15м, русло её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значительно врезано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Река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протекает в восточной части землепользования, пойма заболочена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севере территория граничит</w:t>
      </w: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 территорией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Ильичёвского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сельсовета, на западе с территорией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Каптыревского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сельсовета, на юге с территорией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Субботинского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и на востоке с Ермаковским районом.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Иджинская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территория находится на расстоянии 32 км от районного центра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пгт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Шушенское, 575 км от краевого центра г. Красноярск, и 85 км от ближайшей железнодорожной станции Минусинск. С этими пунктами административно-хозяйственный центр 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связан  автомобильными дорогами с асфальтовым покрытием.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сельсовета в настоящее время действует: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сельскохозяйственное предприятие – 4 отделение ЗАО «Сибирь -1», число работающих составляет 67 человек, основное направление – производство молока, мяса, выращивание зерновых и кормовых культур.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Иджинская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средняя школа на 360 ученических мест, число персонала –53 человека, учащихся – 94, воспитанников дошкольного отделения –</w:t>
      </w: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16 человека.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Администрация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–– 16 человек.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сельский Дом культуры на 200 мест со структурным подразделением ДК д. Труд на 40 мест, число работающих –4 человека.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Иджинская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сельская библиотека (библиотечный фонд составляет 8,1 тысяч экземпляров), число работающих – 2 человека.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ФАП – 2 человека.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Почтовое отделение связи – 2 человека.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Станция телефонной связи оконечная АТС на 200 номеров.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Отделение Шушенского ветеринарного участка – 2 человека. 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Водоканал (29 обслуживаемых колонок) – 1 человек.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Котельная МУП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Шушенские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теплосети» (котельная с характеристикой теплоносителя температура – 95</w:t>
      </w:r>
      <w:r w:rsidRPr="00EC43F7">
        <w:rPr>
          <w:rFonts w:ascii="Times New Roman" w:eastAsia="Times New Roman" w:hAnsi="Times New Roman" w:cs="Times New Roman"/>
          <w:sz w:val="24"/>
          <w:szCs w:val="24"/>
          <w:vertAlign w:val="superscript"/>
          <w:lang w:eastAsia="ru-RU"/>
        </w:rPr>
        <w:t>0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х 750, давление до 16 атм.) - 5 человек.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Пожарный пост МКУ «Обеспечение жизнедеятельности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сельсовета» с числом работающих 5 человек.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Торговая сеть территории представлена 4 торговыми точками, число работающих – 13 человек, организованными частными предпринимателями без образования юридического лица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Моногаров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А.Н.,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Кабетова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Е.В. и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Мельчугова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М.А. 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 ООО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Торговый Дом «Ель» (магазины «Галина»,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Багира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», «Купава», «Марина»).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1.1.  Демография.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 территории 2 населённых пункта: село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деревня Труд, численность населения составляет всего 654</w:t>
      </w:r>
      <w:r w:rsidRPr="00EC43F7"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  <w:t xml:space="preserve">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человека, из них пенсионеров 212 человек. Удельный вес пенсионеров составляет 32% от общей численности населения. Число детей до 18 лет 142 человека или 22 % от общей численности населения. Численность экономически активного населения составляет 306 человек или 46%, из них работающее население – 179 человека. 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Динамика демографических показателей администрации </w:t>
      </w:r>
      <w:proofErr w:type="spellStart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сельсовета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440"/>
        <w:gridCol w:w="855"/>
        <w:gridCol w:w="855"/>
        <w:gridCol w:w="855"/>
        <w:gridCol w:w="855"/>
        <w:gridCol w:w="855"/>
        <w:gridCol w:w="855"/>
      </w:tblGrid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2017г. 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2018г. 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2019г. 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2020г.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2022г.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всего на начало года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707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родившихс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я-</w:t>
            </w:r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умерши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х-</w:t>
            </w:r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Естественная убыль –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+11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+2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+1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-7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-9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Приехало -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Уехало -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населения всего на конец года человек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720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722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681</w:t>
            </w: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665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654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Темп падения общей численности к предыдущему году, %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100,7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100,3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94,3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98,5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99,1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98,3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пенсионеров по возрасту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204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229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203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212</w:t>
            </w:r>
          </w:p>
        </w:tc>
      </w:tr>
      <w:tr w:rsidR="00183EB5" w:rsidRPr="00EC43F7" w:rsidTr="00E71B4C">
        <w:tc>
          <w:tcPr>
            <w:tcW w:w="4968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детей до 18 лет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186</w:t>
            </w:r>
          </w:p>
        </w:tc>
        <w:tc>
          <w:tcPr>
            <w:tcW w:w="849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191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192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190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198</w:t>
            </w:r>
          </w:p>
        </w:tc>
        <w:tc>
          <w:tcPr>
            <w:tcW w:w="720" w:type="dxa"/>
          </w:tcPr>
          <w:p w:rsidR="00183EB5" w:rsidRPr="00EC43F7" w:rsidRDefault="00183EB5" w:rsidP="00E71B4C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142</w:t>
            </w:r>
          </w:p>
        </w:tc>
      </w:tr>
    </w:tbl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Демографическая ситуация в муниципальном образовании сложная. Сокращение численности населения продолжается. Естественная убыль населения, за период с 2017 по 2022 годы родилось (56 человек) на 4 человека меньше чем умерло (60 человек).  Влияние на численность и состав населения оказывает и миграция населения (-49 человек). За период с 2017 по 2022 годы – приехало на территорию 95 человек выбыло 144 человека.  Основной причиной выезда трудоспособного населения является дефицит рабочих мест, необходимость получения высшего и среднего профессионального образования молодежью и обеспечение более высокого уровня жизни. Необратимым стало старение населения. Численность населения на конец года за период с 2017 года по 2022 года уменьшилось на 66 человек или 9,2%, при этом число лиц пожилого возраста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увеличилось на 8 человек и рост составил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3,9%.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1.2.  Трудовые ресурсы.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Происходящие в обществе перемены, затронувшие все стороны жизнедеятельности населения, не могли не сказаться и на трудовых ресурсах.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Увеличение возраста выхода на пенсию повлияло на увеличение численности населения трудоспособного возраста в 2022 году.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Динамика трудовых ресурсов администрации </w:t>
      </w:r>
      <w:proofErr w:type="spellStart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сельсовета.</w:t>
      </w:r>
    </w:p>
    <w:p w:rsidR="00183EB5" w:rsidRPr="00EC43F7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605"/>
        <w:gridCol w:w="971"/>
        <w:gridCol w:w="1040"/>
        <w:gridCol w:w="949"/>
        <w:gridCol w:w="949"/>
        <w:gridCol w:w="949"/>
        <w:gridCol w:w="949"/>
      </w:tblGrid>
      <w:tr w:rsidR="00183EB5" w:rsidRPr="00EC43F7" w:rsidTr="00E71B4C">
        <w:tc>
          <w:tcPr>
            <w:tcW w:w="3605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показателей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971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2017г. </w:t>
            </w:r>
          </w:p>
        </w:tc>
        <w:tc>
          <w:tcPr>
            <w:tcW w:w="104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2018г. 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2019г. 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2020г.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2022г.</w:t>
            </w:r>
          </w:p>
        </w:tc>
      </w:tr>
      <w:tr w:rsidR="00183EB5" w:rsidRPr="00EC43F7" w:rsidTr="00E71B4C">
        <w:tc>
          <w:tcPr>
            <w:tcW w:w="3605" w:type="dxa"/>
          </w:tcPr>
          <w:p w:rsidR="00183EB5" w:rsidRPr="00EC43F7" w:rsidRDefault="00183EB5" w:rsidP="00E71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Среднегодовая численность работающих на территории, чел.</w:t>
            </w:r>
          </w:p>
        </w:tc>
        <w:tc>
          <w:tcPr>
            <w:tcW w:w="971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173</w:t>
            </w:r>
          </w:p>
        </w:tc>
        <w:tc>
          <w:tcPr>
            <w:tcW w:w="104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177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178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179</w:t>
            </w:r>
          </w:p>
        </w:tc>
      </w:tr>
      <w:tr w:rsidR="00183EB5" w:rsidRPr="00EC43F7" w:rsidTr="00E71B4C">
        <w:tc>
          <w:tcPr>
            <w:tcW w:w="3605" w:type="dxa"/>
          </w:tcPr>
          <w:p w:rsidR="00183EB5" w:rsidRPr="00EC43F7" w:rsidRDefault="00183EB5" w:rsidP="00E71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трудоспособного населения, чел.</w:t>
            </w:r>
          </w:p>
        </w:tc>
        <w:tc>
          <w:tcPr>
            <w:tcW w:w="971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324</w:t>
            </w:r>
          </w:p>
        </w:tc>
        <w:tc>
          <w:tcPr>
            <w:tcW w:w="104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326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307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257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267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306</w:t>
            </w:r>
          </w:p>
        </w:tc>
      </w:tr>
      <w:tr w:rsidR="00183EB5" w:rsidRPr="00EC43F7" w:rsidTr="00E71B4C">
        <w:trPr>
          <w:trHeight w:val="1044"/>
        </w:trPr>
        <w:tc>
          <w:tcPr>
            <w:tcW w:w="3605" w:type="dxa"/>
          </w:tcPr>
          <w:p w:rsidR="00183EB5" w:rsidRPr="00EC43F7" w:rsidRDefault="00183EB5" w:rsidP="00E71B4C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Численность не занятых 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трудовой</w:t>
            </w:r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 граждан, чел.</w:t>
            </w:r>
          </w:p>
        </w:tc>
        <w:tc>
          <w:tcPr>
            <w:tcW w:w="971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151</w:t>
            </w:r>
          </w:p>
        </w:tc>
        <w:tc>
          <w:tcPr>
            <w:tcW w:w="104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149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127</w:t>
            </w:r>
          </w:p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83EB5" w:rsidRPr="00EC43F7" w:rsidTr="00E71B4C">
        <w:tc>
          <w:tcPr>
            <w:tcW w:w="3605" w:type="dxa"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Доля зарегистрированных безработных от трудоспособного населения</w:t>
            </w:r>
          </w:p>
        </w:tc>
        <w:tc>
          <w:tcPr>
            <w:tcW w:w="971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8,5</w:t>
            </w:r>
          </w:p>
        </w:tc>
        <w:tc>
          <w:tcPr>
            <w:tcW w:w="1040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7,5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7,1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5,7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5,9</w:t>
            </w:r>
          </w:p>
        </w:tc>
        <w:tc>
          <w:tcPr>
            <w:tcW w:w="949" w:type="dxa"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6,0</w:t>
            </w:r>
          </w:p>
        </w:tc>
      </w:tr>
    </w:tbl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На занятость населения основное влияние оказывает сельхозпредприятие (37,4%, от числа работающих на территории поселения) В связи с банкротством   СХА «Россия» и реорганизацией ЗАО «Россия» в ЗАО «Сибирь-1», произошло сокращение численности работников сельского хозяйства. Большая часть безработного населения работает вахтовым методом за пределами территории муниципального образования.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1.3.  Жилой фонд.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    Жилой фонд территории составляет: 295 домов общей жилой площадью 19,0 тыс.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кв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, из них:</w:t>
      </w:r>
    </w:p>
    <w:p w:rsidR="00183EB5" w:rsidRPr="00EC43F7" w:rsidRDefault="00183EB5" w:rsidP="00183EB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кирпичных 42 дома общей площадью 5,1  тыс.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кв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83EB5" w:rsidRPr="00EC43F7" w:rsidRDefault="00183EB5" w:rsidP="00183EB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деревянных 234 дома общей площадью 11,4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тыс.кв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.м</w:t>
      </w:r>
      <w:proofErr w:type="spellEnd"/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183EB5" w:rsidRPr="00EC43F7" w:rsidRDefault="00183EB5" w:rsidP="00183EB5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панельных домов 19 домов общей площадью 2,5 тыс.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кв.м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Изношенность жилого фонда оставляет: до 35% - 0; от 35 до 65% - 61 дом; свыше 65% - 234 дома.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 действующих хозяйств – 211. В последнее время наблюдается количество бесхозяйных (бросовых) усадьб.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1.4.    Образование.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Образовательная система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сельсовет» представлена МБОУ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Иджинская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СОШ». Образовательная система - совокупность общеобразовательной школы с дошкольным отделением. </w:t>
      </w:r>
    </w:p>
    <w:p w:rsidR="00183EB5" w:rsidRPr="00EC43F7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Динамика показателей развития</w:t>
      </w: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</w:t>
      </w:r>
      <w:r w:rsidRPr="00EC43F7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образования</w:t>
      </w:r>
    </w:p>
    <w:p w:rsidR="00183EB5" w:rsidRPr="00EC43F7" w:rsidRDefault="00183EB5" w:rsidP="00183EB5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color w:val="FF0000"/>
          <w:sz w:val="24"/>
          <w:szCs w:val="24"/>
          <w:lang w:eastAsia="ru-RU"/>
        </w:rPr>
      </w:pPr>
    </w:p>
    <w:tbl>
      <w:tblPr>
        <w:tblW w:w="9570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010"/>
        <w:gridCol w:w="764"/>
        <w:gridCol w:w="856"/>
        <w:gridCol w:w="1006"/>
        <w:gridCol w:w="967"/>
        <w:gridCol w:w="1004"/>
        <w:gridCol w:w="963"/>
      </w:tblGrid>
      <w:tr w:rsidR="00183EB5" w:rsidRPr="00EC43F7" w:rsidTr="00E71B4C">
        <w:trPr>
          <w:trHeight w:val="648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Наименование показателя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2018г. 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2019г. 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2020г.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2021г.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E6E6E6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2022г.</w:t>
            </w:r>
          </w:p>
        </w:tc>
      </w:tr>
      <w:tr w:rsidR="00183EB5" w:rsidRPr="00EC43F7" w:rsidTr="00E71B4C">
        <w:trPr>
          <w:trHeight w:val="196"/>
        </w:trPr>
        <w:tc>
          <w:tcPr>
            <w:tcW w:w="9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Дошкольное образование</w:t>
            </w:r>
          </w:p>
        </w:tc>
      </w:tr>
      <w:tr w:rsidR="00183EB5" w:rsidRPr="00EC43F7" w:rsidTr="00E71B4C">
        <w:trPr>
          <w:trHeight w:val="138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ind w:right="-15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мест в детском саду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ед.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27</w:t>
            </w:r>
          </w:p>
        </w:tc>
      </w:tr>
      <w:tr w:rsidR="00183EB5" w:rsidRPr="00EC43F7" w:rsidTr="00E71B4C">
        <w:trPr>
          <w:trHeight w:val="419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детей, посещающих дошкольное учреждение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16</w:t>
            </w:r>
          </w:p>
        </w:tc>
      </w:tr>
      <w:tr w:rsidR="00183EB5" w:rsidRPr="00EC43F7" w:rsidTr="00E71B4C">
        <w:trPr>
          <w:trHeight w:val="460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педагогических работников в дошкольном учреждении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183EB5" w:rsidRPr="00EC43F7" w:rsidTr="00E71B4C">
        <w:trPr>
          <w:trHeight w:val="185"/>
        </w:trPr>
        <w:tc>
          <w:tcPr>
            <w:tcW w:w="9570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Общеобразовательное учреждение </w:t>
            </w:r>
          </w:p>
        </w:tc>
      </w:tr>
      <w:tr w:rsidR="00183EB5" w:rsidRPr="00EC43F7" w:rsidTr="00E71B4C">
        <w:trPr>
          <w:trHeight w:val="343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Количество мест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мест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360</w:t>
            </w:r>
          </w:p>
        </w:tc>
      </w:tr>
      <w:tr w:rsidR="00183EB5" w:rsidRPr="00EC43F7" w:rsidTr="00E71B4C">
        <w:trPr>
          <w:trHeight w:val="431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учащихся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107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105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104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94</w:t>
            </w:r>
          </w:p>
        </w:tc>
      </w:tr>
      <w:tr w:rsidR="00183EB5" w:rsidRPr="00EC43F7" w:rsidTr="00E71B4C">
        <w:trPr>
          <w:trHeight w:val="485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Средняя наполняемость классов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9,7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10,2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9,5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9,4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8,5</w:t>
            </w:r>
          </w:p>
        </w:tc>
      </w:tr>
      <w:tr w:rsidR="00183EB5" w:rsidRPr="00EC43F7" w:rsidTr="00E71B4C">
        <w:trPr>
          <w:trHeight w:val="163"/>
        </w:trPr>
        <w:tc>
          <w:tcPr>
            <w:tcW w:w="4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Численность учителей</w:t>
            </w:r>
          </w:p>
        </w:tc>
        <w:tc>
          <w:tcPr>
            <w:tcW w:w="7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чел.</w:t>
            </w:r>
          </w:p>
        </w:tc>
        <w:tc>
          <w:tcPr>
            <w:tcW w:w="8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   33</w:t>
            </w:r>
          </w:p>
        </w:tc>
        <w:tc>
          <w:tcPr>
            <w:tcW w:w="9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9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</w:rPr>
              <w:t>33</w:t>
            </w:r>
          </w:p>
        </w:tc>
      </w:tr>
    </w:tbl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Организован подвоз учащихся к школе из д. Труд автобусом, который подключен к системе ГЛОНАСС. За движением автобуса следит диспетчер.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1.5. Здравоохранение.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Здравоохранение в муниципальном образовании представлено только фельдшерско-акушерским пунктом, расположенном на территории 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83EB5" w:rsidRPr="00EC43F7" w:rsidRDefault="00183EB5" w:rsidP="00183EB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  Основные усилия здравоохранения направлены на развитие первичной медико-санитарной помощи, охраны материнства и детства, борьбу с социально-значимыми заболеваниями. Специфика потери здоровья жителями определяется, прежде всего, условиями жизни и труда. Труд чаще всего носит физический характер. Причина высокой заболеваемости населения территории кроется в </w:t>
      </w:r>
      <w:proofErr w:type="spellStart"/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>т.ч</w:t>
      </w:r>
      <w:proofErr w:type="spellEnd"/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>. и в особенностях проживания:</w:t>
      </w:r>
    </w:p>
    <w:p w:rsidR="00183EB5" w:rsidRPr="00EC43F7" w:rsidRDefault="00183EB5" w:rsidP="00183EB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>-низкий жизненный уровень;</w:t>
      </w:r>
    </w:p>
    <w:p w:rsidR="00183EB5" w:rsidRPr="00EC43F7" w:rsidRDefault="00183EB5" w:rsidP="00183EB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>-низкое качество питьевой воды;</w:t>
      </w:r>
    </w:p>
    <w:p w:rsidR="00183EB5" w:rsidRPr="00EC43F7" w:rsidRDefault="00183EB5" w:rsidP="00183EB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>-низкая социальная культура.</w:t>
      </w:r>
    </w:p>
    <w:p w:rsidR="00183EB5" w:rsidRPr="00EC43F7" w:rsidRDefault="00183EB5" w:rsidP="00183EB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       Многие больные обращаются за медицинской помощью лишь в случаях крайней необходимости, при значительной запущенности заболевания и утяжеления самочувствия.</w:t>
      </w:r>
    </w:p>
    <w:p w:rsidR="00183EB5" w:rsidRPr="00EC43F7" w:rsidRDefault="00183EB5" w:rsidP="00183EB5">
      <w:pPr>
        <w:tabs>
          <w:tab w:val="left" w:pos="360"/>
          <w:tab w:val="left" w:pos="54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1.6. Культура и спорт.</w:t>
      </w:r>
    </w:p>
    <w:p w:rsidR="00183EB5" w:rsidRPr="00EC43F7" w:rsidRDefault="00183EB5" w:rsidP="00183EB5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Деятельность в области культуры будет осуществляться в соответствии с Основами государственной культурной политики, Стратегией государственной культурной </w:t>
      </w:r>
      <w:proofErr w:type="gram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политики на период</w:t>
      </w:r>
      <w:proofErr w:type="gram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до 2030 года, федеральными и региональными государственными программами развития отрасли.</w:t>
      </w:r>
    </w:p>
    <w:p w:rsidR="00183EB5" w:rsidRPr="00EC43F7" w:rsidRDefault="00183EB5" w:rsidP="00183EB5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lastRenderedPageBreak/>
        <w:t xml:space="preserve">            Культура на территории сельсовета представлена муниципальным Домом культуры (филиал № 6 «Сельский Дом культуры с. </w:t>
      </w:r>
      <w:proofErr w:type="spell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») и библиотекой (филиал № 8 «</w:t>
      </w:r>
      <w:proofErr w:type="spell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Иджинская</w:t>
      </w:r>
      <w:proofErr w:type="spell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библиотека).</w:t>
      </w:r>
    </w:p>
    <w:p w:rsidR="00183EB5" w:rsidRPr="00EC43F7" w:rsidRDefault="00183EB5" w:rsidP="00183EB5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         Дом культуры с. </w:t>
      </w:r>
      <w:proofErr w:type="spell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- рассчитан на 200 мест. Деятельность филиала № 6 «Сельский Дом культуры с. </w:t>
      </w:r>
      <w:proofErr w:type="spell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» МБУ РЦК основывается на комплексном подходе в организации культурно-просветительской работы с учетом всех возрастных категорий жителей, их интересов и духовных запросов. На сайте Одноклассники работает группа «Сельский дом культуры с. </w:t>
      </w:r>
      <w:proofErr w:type="spell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», в которой отображена вся работа учреждения.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83EB5" w:rsidRPr="00EC43F7" w:rsidRDefault="00183EB5" w:rsidP="00183EB5">
      <w:pPr>
        <w:tabs>
          <w:tab w:val="left" w:pos="720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</w:t>
      </w:r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Библиотечный фонд </w:t>
      </w:r>
      <w:proofErr w:type="spellStart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Иджинской</w:t>
      </w:r>
      <w:proofErr w:type="spellEnd"/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 xml:space="preserve"> сельской библиотеки составляет 8,1 тыс. экземпляров томов книг. Библиотека поселения проводит большую информационную работу по нравственно-эстетическому воспитанию населения, пропаганде новшеств литературы, экологических значений, здорового образа жизни, правового просвещения населения. </w:t>
      </w:r>
    </w:p>
    <w:p w:rsidR="00183EB5" w:rsidRPr="00EC43F7" w:rsidRDefault="00183EB5" w:rsidP="00183EB5">
      <w:pPr>
        <w:tabs>
          <w:tab w:val="left" w:pos="7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Для превращения библиотеки в центр информации и досуга необходимо продолжить мероприятия по модернизации и техническому переоснащению на основе внедрения новых информационных технологий. Посетители библиотеки могут пользоваться информационным ресурсом сети Интернет.</w:t>
      </w:r>
    </w:p>
    <w:p w:rsidR="00183EB5" w:rsidRPr="00EC43F7" w:rsidRDefault="00183EB5" w:rsidP="00183EB5">
      <w:pPr>
        <w:tabs>
          <w:tab w:val="left" w:pos="720"/>
        </w:tabs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000000" w:themeColor="text1"/>
          <w:sz w:val="24"/>
          <w:szCs w:val="24"/>
          <w:lang w:eastAsia="ru-RU"/>
        </w:rPr>
        <w:t>Налажено тесное сотрудничество Сельского Дома культуры, библиотеки и школы. Одним из основных направлений работы является работа по организации досуга детей и подростков, их нравственному воспитанию.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Цель политики в сфере физической культуры и спорта края - превращение Красноярского края в «Край здорового образа жизни, физкультурного движения и спорта». В результате совместных усилий органов власти края, бизнеса и общества сформируется полноценная инфраструктура пространства здорового образа жизни, физической культуры и спортивных достижений для всех возрастных, территориальных и социальных групп населения. С 2012 года в Сельском Доме культуры с.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Иджа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работает спортивный клуб по месту жительства «Феникс». В спортклубе на сегодняшний день занимаются 132 человек разных возрастных категорий. Проходят соревнования по волейболу, футболу и настольному теннису. Молодежь и подростки регулярно посещают тренажерный зал. </w:t>
      </w:r>
    </w:p>
    <w:p w:rsidR="00183EB5" w:rsidRPr="00EC43F7" w:rsidRDefault="00183EB5" w:rsidP="00183EB5">
      <w:pPr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территории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сельсовет» имеются детская площадка, универсальная спортивная площадка. В летний период это футбольное, волейбольное, баскетбольное поля, в зимний период это хоккейное поле и каток. Команда спортклуба участвует во многих спортивных районных и зональных соревнованиях.   </w:t>
      </w:r>
    </w:p>
    <w:p w:rsidR="00183EB5" w:rsidRPr="00EC43F7" w:rsidRDefault="00183EB5" w:rsidP="00183EB5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1.7. Экономика.</w:t>
      </w:r>
    </w:p>
    <w:p w:rsidR="00183EB5" w:rsidRPr="00EC43F7" w:rsidRDefault="00183EB5" w:rsidP="00183EB5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территории сельсовета промышленных предприятий нет. Свою деятельность осуществляет сельскохозяйственное предприятие - отделение № 4 ЗАО «Сибирь-1». </w:t>
      </w:r>
    </w:p>
    <w:p w:rsidR="00183EB5" w:rsidRPr="00EC43F7" w:rsidRDefault="00183EB5" w:rsidP="00183EB5">
      <w:pPr>
        <w:tabs>
          <w:tab w:val="left" w:pos="540"/>
          <w:tab w:val="left" w:pos="720"/>
        </w:tabs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Сельское хозяйство имеет большое значение в социально-экономическом развитии муниципального образования.</w:t>
      </w:r>
    </w:p>
    <w:p w:rsidR="00183EB5" w:rsidRPr="00EC43F7" w:rsidRDefault="00183EB5" w:rsidP="00183EB5">
      <w:pPr>
        <w:autoSpaceDE w:val="0"/>
        <w:autoSpaceDN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сельского хозяйства в прогнозном периоде традиционно будет обеспечиваться дальнейшим внедрением ресурсосберегающих технологий и мерами стимулирования.</w:t>
      </w:r>
    </w:p>
    <w:p w:rsidR="00183EB5" w:rsidRPr="00EC43F7" w:rsidRDefault="00183EB5" w:rsidP="00183EB5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Среднесрочный прогноз по отрасли сельское хозяйство разработан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  <w:t xml:space="preserve">с учетом решения задач, обозначенных в государственной программе «Развитие сельского хозяйства и регулирование рынков сельскохозяйственной продукции, сырья и продовольствия». Программа ориентирована на закрепление и дальнейшее развитие достигнутых положительных тенденций в аграрном секторе.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Сельхозпроизводителями на территории сельсовета являются отделение № 4 ЗАО «Сибирь-1», личные подсобные и фермерские хозяйства.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Показатели сельскохозяйственного производства</w:t>
      </w:r>
    </w:p>
    <w:p w:rsidR="00183EB5" w:rsidRPr="00EC43F7" w:rsidRDefault="00183EB5" w:rsidP="00183E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отделения № 4 ЗАО «Сибирь-1»</w:t>
      </w:r>
    </w:p>
    <w:p w:rsidR="00183EB5" w:rsidRPr="00EC43F7" w:rsidRDefault="00183EB5" w:rsidP="00183E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9214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536"/>
        <w:gridCol w:w="993"/>
        <w:gridCol w:w="1275"/>
        <w:gridCol w:w="1134"/>
        <w:gridCol w:w="1276"/>
      </w:tblGrid>
      <w:tr w:rsidR="00183EB5" w:rsidRPr="00EC43F7" w:rsidTr="00E71B4C">
        <w:trPr>
          <w:trHeight w:hRule="exact" w:val="929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Наименование показателя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183EB5" w:rsidRPr="00EC43F7" w:rsidTr="00E71B4C">
        <w:trPr>
          <w:trHeight w:hRule="exact" w:val="422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Численность работников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чел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Посевные площади сельскохозяйственных культур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3517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3517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Поголовье крупного рогатого скота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770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702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800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Поголовье коров</w:t>
            </w:r>
          </w:p>
        </w:tc>
        <w:tc>
          <w:tcPr>
            <w:tcW w:w="99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361</w:t>
            </w:r>
          </w:p>
        </w:tc>
        <w:tc>
          <w:tcPr>
            <w:tcW w:w="11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377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384</w:t>
            </w:r>
          </w:p>
        </w:tc>
      </w:tr>
    </w:tbl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 Территория поселения находиться в зоне рискованного земледелия, но в целом агроклиматические условия территории благоприятны для получения устойчивых урожаев районированных сельскохозяйственных культур и развития животноводства, поэтому необходимо создание крупного сельхоз предприятия по производству молока и мяса.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Одной из значимых экономических составляющих для муниципального образования, являются личные подсобные хозяйства. От их развития во многом зависит сегодня благосостояние населения муниципального образования.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Наличие животных в личных подсобных хозяйствах</w:t>
      </w:r>
    </w:p>
    <w:p w:rsidR="00183EB5" w:rsidRPr="00EC43F7" w:rsidRDefault="00183EB5" w:rsidP="00183EB5">
      <w:pPr>
        <w:widowControl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9213" w:type="dxa"/>
        <w:tblInd w:w="182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3969"/>
        <w:gridCol w:w="1276"/>
        <w:gridCol w:w="1276"/>
        <w:gridCol w:w="1275"/>
        <w:gridCol w:w="1417"/>
      </w:tblGrid>
      <w:tr w:rsidR="00183EB5" w:rsidRPr="00EC43F7" w:rsidTr="00E71B4C">
        <w:trPr>
          <w:trHeight w:hRule="exact" w:val="929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ind w:firstLine="720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показателя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Ед. изм.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2020 год</w:t>
            </w:r>
          </w:p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2021 год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2022 год</w:t>
            </w:r>
          </w:p>
        </w:tc>
      </w:tr>
      <w:tr w:rsidR="00183EB5" w:rsidRPr="00EC43F7" w:rsidTr="00E71B4C">
        <w:trPr>
          <w:trHeight w:hRule="exact" w:val="693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Поголовье крупного рогатого скота всего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256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274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из них коров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Свиней всего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238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241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167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Лошади всего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Птицы всего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голов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673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728</w:t>
            </w:r>
          </w:p>
        </w:tc>
      </w:tr>
      <w:tr w:rsidR="00183EB5" w:rsidRPr="00EC43F7" w:rsidTr="00E71B4C">
        <w:trPr>
          <w:trHeight w:hRule="exact" w:val="677"/>
        </w:trPr>
        <w:tc>
          <w:tcPr>
            <w:tcW w:w="396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Пчелосемьи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/семьи</w:t>
            </w:r>
          </w:p>
        </w:tc>
        <w:tc>
          <w:tcPr>
            <w:tcW w:w="12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12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183EB5" w:rsidRPr="00EC43F7" w:rsidRDefault="00183EB5" w:rsidP="00E71B4C">
            <w:pPr>
              <w:shd w:val="clear" w:color="auto" w:fill="FFFFFF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</w:tr>
    </w:tbl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14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При снижении количества хозяйств, занимающихся личным подсобным хозяйством, наблюдается рост поголовья как КРС в целом, так и дойного стада в частности. Набирает темп роста поголовья в конкретном хозяйстве.</w:t>
      </w:r>
    </w:p>
    <w:p w:rsidR="00183EB5" w:rsidRPr="00EC43F7" w:rsidRDefault="00183EB5" w:rsidP="00183E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Отсутствие организованного закупа молока в муниципальном образовании повлияло на выращивание телят на подсосе для дальнейшей реализации на мясо. Развитие личного подсобного хозяйства на территории муниципального образования развивается скорее как следствие выживания населения в сложившихся экономических условиях.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На территории муниципального образования не налажена эффективная система сбыта продукции, как растениеводства, так и животноводства. Владельцы ЛПХ вынуждены реализовывать продукцию самостоятельно или продавать частным перекупщикам.  Нехватка времени на занятия ЛПХ из-за отсутствия достаточного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количества рабочих мест в муниципальном образовании приводит к оттоку работающих в другие отрасли производства и в социальную сферу других населенных пунктов.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Самостоятельно решить проблемы, с которыми сталкиваются жители сельского муниципального образования при ведении личных подсобных хозяйств достаточно трудно.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Развитие животноводства и огородничества на территории муниципального образования – это одно из направлений развития ЛПХ. Производство продукции в ЛПХ является приоритетным в решение главного вопроса -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самозанятость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населения.</w:t>
      </w:r>
    </w:p>
    <w:p w:rsidR="00183EB5" w:rsidRPr="00EC43F7" w:rsidRDefault="00183EB5" w:rsidP="00183E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Возможные пути решения данной проблемы: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высокого уровня ветеринарного обслуживания в личных подсобных хозяйствах;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поддержка инициативы граждан, которые оказывают услуги по заготовке кормов, вспашке огородов, сбору молока, закупке мяса.</w:t>
      </w:r>
    </w:p>
    <w:p w:rsidR="00183EB5" w:rsidRPr="00EC43F7" w:rsidRDefault="00183EB5" w:rsidP="00183EB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Для дальнейшего развития экономического потенциала муниципального образования, удержания трудоспособного населения на территории, стабилизации естественного прироста населения необходимо осуществлять внедрение ресурсосберегающих производств, развитие интеграционных связей крупного и малого сельскохозяйственного бизнеса, что, в свою очередь, обеспечит миграционный прирост населения трудоспособного возраста, дополнительную занятость и социальную защиту населения, рост его доходов.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        1.8.  Результаты стратегического анализа.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На основе оценки исходной социально-экономической ситуации муниципального образования для обеспечения всестороннего учета местной специфики, определения конкурентных преимуществ и проблем, тормозящих развитие, негативных моментов и тенденций, проведен анализ социально-экономического развития муниципального образования.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Уникальность, конкурентные преимущества, которые должны быть использованы для перспективного развития, и ключевые проблемы, требующие решения для достижения высокого уровня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развития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на решение которых будет направлена стратегия социально-экономического развития муниципального образования, отражены в таблице.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785"/>
        <w:gridCol w:w="4785"/>
      </w:tblGrid>
      <w:tr w:rsidR="00183EB5" w:rsidRPr="00EC43F7" w:rsidTr="00E71B4C">
        <w:tc>
          <w:tcPr>
            <w:tcW w:w="4785" w:type="dxa"/>
          </w:tcPr>
          <w:p w:rsidR="00183EB5" w:rsidRPr="00EC43F7" w:rsidRDefault="00183EB5" w:rsidP="00E71B4C">
            <w:pPr>
              <w:jc w:val="center"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Сильные стороны</w:t>
            </w:r>
          </w:p>
        </w:tc>
        <w:tc>
          <w:tcPr>
            <w:tcW w:w="4785" w:type="dxa"/>
          </w:tcPr>
          <w:p w:rsidR="00183EB5" w:rsidRPr="00EC43F7" w:rsidRDefault="00183EB5" w:rsidP="00E71B4C">
            <w:pPr>
              <w:jc w:val="center"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Слабые стороны</w:t>
            </w:r>
          </w:p>
        </w:tc>
      </w:tr>
      <w:tr w:rsidR="00183EB5" w:rsidRPr="00EC43F7" w:rsidTr="00E71B4C">
        <w:tc>
          <w:tcPr>
            <w:tcW w:w="4785" w:type="dxa"/>
          </w:tcPr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привлекательная природная среда (реки, пруды)</w:t>
            </w:r>
          </w:p>
          <w:p w:rsidR="00183EB5" w:rsidRPr="00EC43F7" w:rsidRDefault="00183EB5" w:rsidP="00E71B4C">
            <w:pPr>
              <w:ind w:left="720"/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отсутствие экологически вредных производств,</w:t>
            </w:r>
          </w:p>
          <w:p w:rsidR="00183EB5" w:rsidRPr="00EC43F7" w:rsidRDefault="00183EB5" w:rsidP="00E71B4C">
            <w:pPr>
              <w:shd w:val="clear" w:color="auto" w:fill="FFFFFF"/>
              <w:ind w:left="720"/>
              <w:contextualSpacing/>
              <w:jc w:val="both"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отсутствие промышленно-токсичных захоронений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shd w:val="clear" w:color="auto" w:fill="FFFFFF"/>
              <w:contextualSpacing/>
              <w:jc w:val="both"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сохранена социальная сфера образовательные, медицинские учреждения, дома культуры, библиотека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благоприятные условия для развития сельского хозяйства-</w:t>
            </w:r>
          </w:p>
          <w:p w:rsidR="00183EB5" w:rsidRPr="00EC43F7" w:rsidRDefault="00183EB5" w:rsidP="00E71B4C">
            <w:pPr>
              <w:shd w:val="clear" w:color="auto" w:fill="FFFFFF"/>
              <w:ind w:left="720"/>
              <w:contextualSpacing/>
              <w:jc w:val="both"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наличие земельных ресурсов для ведения сельскохозяйственного производства, личного подсобного хозяйства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shd w:val="clear" w:color="auto" w:fill="FFFFFF"/>
              <w:contextualSpacing/>
              <w:jc w:val="both"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 xml:space="preserve"> наличие сотовой связи, филиал Ростелеком, отделения «Почта России»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  <w:lang w:eastAsia="ar-SA"/>
              </w:rPr>
              <w:t xml:space="preserve">социальная направленность бюджета муниципального образования, ежегодное увеличение доли </w:t>
            </w:r>
            <w:r w:rsidRPr="00EC43F7">
              <w:rPr>
                <w:sz w:val="24"/>
                <w:szCs w:val="24"/>
                <w:lang w:eastAsia="ar-SA"/>
              </w:rPr>
              <w:lastRenderedPageBreak/>
              <w:t>собственных доходов в местный бюджет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автомобильное транспортное сообщение с районным центром</w:t>
            </w:r>
          </w:p>
        </w:tc>
        <w:tc>
          <w:tcPr>
            <w:tcW w:w="4785" w:type="dxa"/>
          </w:tcPr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lastRenderedPageBreak/>
              <w:t>удаленность от крупных городов, железной дороги -85 км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 xml:space="preserve">потребность в проведении капитального ремонта здание </w:t>
            </w:r>
            <w:proofErr w:type="spellStart"/>
            <w:r w:rsidRPr="00EC43F7">
              <w:rPr>
                <w:sz w:val="24"/>
                <w:szCs w:val="24"/>
              </w:rPr>
              <w:t>ФАПа</w:t>
            </w:r>
            <w:proofErr w:type="spellEnd"/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отсутствие жилья для молодых специалистов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proofErr w:type="spellStart"/>
            <w:r w:rsidRPr="00EC43F7">
              <w:rPr>
                <w:sz w:val="24"/>
                <w:szCs w:val="24"/>
              </w:rPr>
              <w:t>диспаритет</w:t>
            </w:r>
            <w:proofErr w:type="spellEnd"/>
            <w:r w:rsidRPr="00EC43F7">
              <w:rPr>
                <w:sz w:val="24"/>
                <w:szCs w:val="24"/>
              </w:rPr>
              <w:t xml:space="preserve"> цен на сельскохозяйственную продукцию, не организован закуп сельскохозяйственной продукции, низкий уровень ветеринарного обслуживания 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>нестабильная скорость подключения к телекоммуникационной сети Интернет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 xml:space="preserve">низкая доля собственных доходов в бюджете, </w:t>
            </w:r>
            <w:r w:rsidRPr="00EC43F7">
              <w:rPr>
                <w:spacing w:val="-1"/>
                <w:sz w:val="24"/>
                <w:szCs w:val="24"/>
              </w:rPr>
              <w:t>высокая зависимость местного бюджета от финансовой помощи, поступающей из других бюджетов бюджетной системы</w:t>
            </w:r>
          </w:p>
          <w:p w:rsidR="00183EB5" w:rsidRPr="00EC43F7" w:rsidRDefault="00183EB5" w:rsidP="00183EB5">
            <w:pPr>
              <w:numPr>
                <w:ilvl w:val="0"/>
                <w:numId w:val="3"/>
              </w:numPr>
              <w:contextualSpacing/>
              <w:rPr>
                <w:sz w:val="24"/>
                <w:szCs w:val="24"/>
              </w:rPr>
            </w:pPr>
            <w:r w:rsidRPr="00EC43F7">
              <w:rPr>
                <w:sz w:val="24"/>
                <w:szCs w:val="24"/>
              </w:rPr>
              <w:t xml:space="preserve">низкая доля дорог с </w:t>
            </w:r>
            <w:proofErr w:type="spellStart"/>
            <w:r w:rsidRPr="00EC43F7">
              <w:rPr>
                <w:sz w:val="24"/>
                <w:szCs w:val="24"/>
              </w:rPr>
              <w:t>асфальт</w:t>
            </w:r>
            <w:proofErr w:type="gramStart"/>
            <w:r w:rsidRPr="00EC43F7">
              <w:rPr>
                <w:sz w:val="24"/>
                <w:szCs w:val="24"/>
              </w:rPr>
              <w:t>о</w:t>
            </w:r>
            <w:proofErr w:type="spellEnd"/>
            <w:r w:rsidRPr="00EC43F7">
              <w:rPr>
                <w:sz w:val="24"/>
                <w:szCs w:val="24"/>
              </w:rPr>
              <w:t>-</w:t>
            </w:r>
            <w:proofErr w:type="gramEnd"/>
            <w:r w:rsidRPr="00EC43F7">
              <w:rPr>
                <w:sz w:val="24"/>
                <w:szCs w:val="24"/>
              </w:rPr>
              <w:t xml:space="preserve"> бетонным покрытием (52,3% от </w:t>
            </w:r>
            <w:r w:rsidRPr="00EC43F7">
              <w:rPr>
                <w:sz w:val="24"/>
                <w:szCs w:val="24"/>
              </w:rPr>
              <w:lastRenderedPageBreak/>
              <w:t>протяженности улично-дорожной сети)</w:t>
            </w:r>
          </w:p>
        </w:tc>
      </w:tr>
    </w:tbl>
    <w:p w:rsidR="00183EB5" w:rsidRPr="00EC43F7" w:rsidRDefault="00183EB5" w:rsidP="00183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На основании проведенного анализа выявлены основные проблемы и преимущества, характерные для муниципального образования.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Среди них можно выделить основные проблемы развития территории: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сокращение численности населения в результате миграции;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-демографическая проблема-старение населения и низкая рождаемость;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низкий уровень привлечения инвестиций;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низкий уровень заработной платы, и, как результат, значительная доля населения, выезжающая на высокооплачиваемую работу за пределы муниципального образования;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недостаточность обеспеченности квалифицированными кадрами; 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-старение объектов образования, культуры, спорта и их материальной базы, слабое обновление из-за отсутствия финансирования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Наряду с имеющимися проблемами, выявлен ряд основных преимуществ муниципального образования.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неиспользуемых земельных ресурсов;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наличие хозяйствующих субъектов сельского хозяйства;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развитость личных подсобных хозяйств;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хорошая транспортная доступность.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Проанализировав вышеперечисленные отправные рубежи необходимо сделать вывод - наиболее экономически эффективными секторами экономики до 2030 года может быть сельское хозяйство.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Негативный эффект может быть обусловлен тенденцией роста цен на продукцию и услуги естественных монополий.</w:t>
      </w:r>
    </w:p>
    <w:p w:rsidR="00183EB5" w:rsidRPr="00EC43F7" w:rsidRDefault="00183EB5" w:rsidP="00183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 Цели и задачи социально-экономического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сельсовет»</w:t>
      </w:r>
    </w:p>
    <w:p w:rsidR="00183EB5" w:rsidRPr="00EC43F7" w:rsidRDefault="00183EB5" w:rsidP="00183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           В современном обществе основной целью всей социально-экономической системы является человек. В обобщенном виде главной целью стратегии социально-экономического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сельсовет» является устойчивое повышение качества жизни нынешних и будущих поколений жителей и благополучие развития сельского поселения через устойчивое развитие территории в социальной и экономической сфере.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С учетом неразрывности и взаимосвязанности социальной и экономической составляющих стратегическая цель социально-экономического развития муниципального образования заключается в обеспечении высокого качества жизни населения и привлекательности территории для проживания на базе эффективного развития существующей экономики.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Развитие муниципального образования должно быть нацелено на неуклонный рост благосостояния населения, повышение качества и доступности социальных услуг, создание комфортных условий проживания. </w:t>
      </w:r>
    </w:p>
    <w:p w:rsidR="00183EB5" w:rsidRPr="00EC43F7" w:rsidRDefault="00183EB5" w:rsidP="00183EB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Основными целями разработки Стратегии до 2030 года являются:</w:t>
      </w:r>
    </w:p>
    <w:p w:rsidR="00183EB5" w:rsidRPr="00EC43F7" w:rsidRDefault="00183EB5" w:rsidP="00183EB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стратегических направлений социально-экономического развития муниципального образования;</w:t>
      </w:r>
    </w:p>
    <w:p w:rsidR="00183EB5" w:rsidRPr="00EC43F7" w:rsidRDefault="00183EB5" w:rsidP="00183EB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выработка механизмов, позволяющих реализовать данные направления для обеспечения устойчивого экономического роста, комплексного развития муниципального образования;</w:t>
      </w:r>
    </w:p>
    <w:p w:rsidR="00183EB5" w:rsidRPr="00EC43F7" w:rsidRDefault="00183EB5" w:rsidP="00183EB5">
      <w:pPr>
        <w:numPr>
          <w:ilvl w:val="0"/>
          <w:numId w:val="2"/>
        </w:numPr>
        <w:spacing w:after="0" w:line="240" w:lineRule="auto"/>
        <w:contextualSpacing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повышения качества жизни населения муниципального образования, создания комфортных условий и безопасности проживания граждан.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lastRenderedPageBreak/>
        <w:t xml:space="preserve">       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 учетом стратегической цели долгосрочного развития муниципального образования, на решение которых должны быть направлены усилия властей,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бизнеса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общества основными векторами развития территории являются:</w:t>
      </w:r>
    </w:p>
    <w:p w:rsidR="00183EB5" w:rsidRPr="00EC43F7" w:rsidRDefault="00183EB5" w:rsidP="00183EB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стимулирование развития личных подсобных хозяйств и малых форм хозяйствования в агропромышленном комплексе;</w:t>
      </w:r>
    </w:p>
    <w:p w:rsidR="00183EB5" w:rsidRPr="00EC43F7" w:rsidRDefault="00183EB5" w:rsidP="00183EB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сохранение и дальнейшее развитие сельскохозяйственного предприятия;</w:t>
      </w:r>
    </w:p>
    <w:p w:rsidR="00183EB5" w:rsidRPr="00EC43F7" w:rsidRDefault="00183EB5" w:rsidP="00183EB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повышение качества жизни сельских тружеников, рост заработной платы, развитие сельской социальной инфраструктуры;</w:t>
      </w:r>
    </w:p>
    <w:p w:rsidR="00183EB5" w:rsidRPr="00EC43F7" w:rsidRDefault="00183EB5" w:rsidP="00183EB5">
      <w:pPr>
        <w:numPr>
          <w:ilvl w:val="0"/>
          <w:numId w:val="4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устойчивое социально-экономическое развитие муниципального образования.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Для достижения поставленных целей перспективного развития муниципального образования необходимо решить следующие задачи:</w:t>
      </w:r>
    </w:p>
    <w:p w:rsidR="00183EB5" w:rsidRPr="00EC43F7" w:rsidRDefault="00183EB5" w:rsidP="00183EB5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привлечение инвесторов в сельскохозяйственное производство;</w:t>
      </w:r>
    </w:p>
    <w:p w:rsidR="00183EB5" w:rsidRPr="00EC43F7" w:rsidRDefault="00183EB5" w:rsidP="00183EB5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обеспечение высокого уровня материального благосостояния жителей муниципального образования на базе эффективной занятости населения;</w:t>
      </w:r>
    </w:p>
    <w:p w:rsidR="00183EB5" w:rsidRPr="00EC43F7" w:rsidRDefault="00183EB5" w:rsidP="00183EB5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развитие транспортной, инженерной, коммунальной инфраструктур, способных повысить комфортность проживания на территории муниципального образования и мобильность населения, и </w:t>
      </w: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конкурентоспособность территории;</w:t>
      </w:r>
    </w:p>
    <w:p w:rsidR="00183EB5" w:rsidRPr="00EC43F7" w:rsidRDefault="00183EB5" w:rsidP="00183EB5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улучшение состояния здоровья населения путем вовлечения в спортивную и культурную жизнь сельского поселения;</w:t>
      </w:r>
    </w:p>
    <w:p w:rsidR="00183EB5" w:rsidRPr="00EC43F7" w:rsidRDefault="00183EB5" w:rsidP="00183EB5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повышение эффективности использования средств государственной поддержки за счет повышения качества инвестиционных проектов;</w:t>
      </w:r>
    </w:p>
    <w:p w:rsidR="00183EB5" w:rsidRPr="00EC43F7" w:rsidRDefault="00183EB5" w:rsidP="00183EB5">
      <w:pPr>
        <w:numPr>
          <w:ilvl w:val="0"/>
          <w:numId w:val="5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общественного самоуправления, за счет эффективного вовлечения населения, бизнеса, некоммерческого сектора в решение насущных проблем территории;</w:t>
      </w:r>
    </w:p>
    <w:p w:rsidR="00183EB5" w:rsidRPr="00EC43F7" w:rsidRDefault="00183EB5" w:rsidP="00183EB5">
      <w:pPr>
        <w:numPr>
          <w:ilvl w:val="0"/>
          <w:numId w:val="5"/>
        </w:num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повышение эффективности бюджетных расходов и деятельности органов местного самоуправления.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 xml:space="preserve">       Решение поставленных задач позволит муниципальному образованию занять более выгодные позиции по уровню доходов и показателями жилищной обеспеченности населения, </w:t>
      </w: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высокоразвитую социокультурную среду, обеспечивающую гармоничное развитие и самореализацию каждой личности,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более высокие темпы экономического роста. Успех экономического роста будет определяться как применением программно-стратегического подхода к развитию ведущих секторов экономики, так и модернизацией традиционных секторов под воздействием конкуренции и частных стратегий. </w:t>
      </w: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 Основные стратегические направления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сельсовет»</w:t>
      </w:r>
    </w:p>
    <w:p w:rsidR="00183EB5" w:rsidRPr="00EC43F7" w:rsidRDefault="00183EB5" w:rsidP="00183EB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Для того</w:t>
      </w:r>
      <w:proofErr w:type="gramStart"/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,</w:t>
      </w:r>
      <w:proofErr w:type="gramEnd"/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чтобы территория стала действительно притягательной и комфортной для жизни, требуется обеспечить более высокий уровень материального благосостояния его жителей, компенсирующий негативные факторы проживания, расширить возможности развития личности и поднять на качественно новый уровень социально-бытовые, жилищные условия жизни.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Стратегическая цель социально-экономического развития территории заключается в обеспечении высокого качества жизни населения и привлекательности муниципального образования для проживания на базе эффективного развития экономики. Содействие развитию сельскохозяйственного бизнеса и вовлечение его как потенциального инвестора для выполнения социальных проектов.  Развитие малого и среднего предпринимательства для развития поселения и организации новых рабочих мест. Развитие личного подсобного хозяйства граждан, как источника доходов населения.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             В сфере социального развития достижение поставленной цели предполагается: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создание новых высокопроизводительных, хорошо оплачиваемых рабочих мест и рост на этой основе реальных денежных доходов населения;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lastRenderedPageBreak/>
        <w:t>- сохранение и приумножение здоровья жителей поселения, обеспечение доступной и качественной медицинской помощи, соответствующей современному уровню развития медицины;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- </w:t>
      </w: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shd w:val="clear" w:color="auto" w:fill="FFFFFF"/>
          <w:lang w:eastAsia="ru-RU"/>
        </w:rPr>
        <w:t>развитие системы лекарственного обеспечения населения;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на основе развития сферы культуры и образования создание условий для максимального развития и реализации возможностей личности, удовлетворяющих потребности человека в самореализации и созидательной деятельности и обеспечивающих качественно новое,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инновационное развитие всех сфер жизнедеятельности муниципального образования;</w:t>
      </w:r>
    </w:p>
    <w:p w:rsidR="00183EB5" w:rsidRPr="00EC43F7" w:rsidRDefault="00183EB5" w:rsidP="00183EB5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привлечение инвестиций в сферу культурного туризма;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обеспечение населения доступным просторным и качественным жильем, комфортными условиями жизни, что особенно актуально в привлечении молодых специалистов в поселение (фельдшеров, учителей, работников культуры);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обеспечение на территории муниципального образования доступности банковских и информационных услуг, как обязательных составляющих качества жизни населения в современных условиях;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содействие в обеспечении социальной поддержки слабозащищенным слоям населения (консультирование, помощь в получении субсидий, различных льготных выплат, содействие в привлечении бюджетных средств, спонсорской помощи для поддержания социально не защищенных слоев населения);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привлечение средств из бюджетов различных уровней для благоустройства муниципального образования (государственная программа Красноярского края «Содействие развитию местного самоуправления»), для решения задач социально-экономического развития территории (средства дорожного фонда Красноярского края);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 xml:space="preserve">-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общественного самоуправления, за счет эффективного вовлечения населения, бизнеса, некоммерческого сектора в решение насущных проблем муниципального образования;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- освещение населенных пунктов муниципального образования на должном уровне.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 Мероприятия   по обеспечению условий функционирования и поддержки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сельсовет»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Стратегия социально-экономического развития муниципального образования «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Иджинский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сельсовет» представлена в виде совокупности конкретных мероприятий и ожидаемых результатов и направлена на достижение основных социально-экономических целей на основе эффективного использования имеющихся ресурсов и потенциала территории.</w:t>
      </w:r>
    </w:p>
    <w:p w:rsidR="00183EB5" w:rsidRPr="00EC43F7" w:rsidRDefault="00183EB5" w:rsidP="00183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p w:rsidR="00183EB5" w:rsidRPr="00EC43F7" w:rsidRDefault="00183EB5" w:rsidP="00183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Программные мероприятия</w:t>
      </w:r>
    </w:p>
    <w:p w:rsidR="00183EB5" w:rsidRPr="00EC43F7" w:rsidRDefault="00183EB5" w:rsidP="00183EB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color w:val="FF0000"/>
          <w:sz w:val="24"/>
          <w:szCs w:val="24"/>
          <w:lang w:eastAsia="ru-RU"/>
        </w:rPr>
      </w:pPr>
    </w:p>
    <w:tbl>
      <w:tblPr>
        <w:tblW w:w="10103" w:type="dxa"/>
        <w:tblInd w:w="-356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4"/>
        <w:gridCol w:w="1985"/>
        <w:gridCol w:w="753"/>
        <w:gridCol w:w="2649"/>
        <w:gridCol w:w="2409"/>
        <w:gridCol w:w="1843"/>
      </w:tblGrid>
      <w:tr w:rsidR="00183EB5" w:rsidRPr="00EC43F7" w:rsidTr="00E71B4C">
        <w:trPr>
          <w:trHeight w:val="480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 выполнения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Содержание </w:t>
            </w: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мероприятия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Ожидаемые   </w:t>
            </w: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br/>
              <w:t>результаты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Ресурсное обеспечение</w:t>
            </w:r>
          </w:p>
        </w:tc>
      </w:tr>
      <w:tr w:rsidR="00183EB5" w:rsidRPr="00EC43F7" w:rsidTr="00E71B4C">
        <w:trPr>
          <w:trHeight w:val="240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widowControl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</w:tr>
      <w:tr w:rsidR="00183EB5" w:rsidRPr="00EC43F7" w:rsidTr="00E71B4C">
        <w:trPr>
          <w:trHeight w:val="240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Оздоровительная зона на базе водохранилища «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Иджинское</w:t>
            </w:r>
            <w:proofErr w:type="spell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2023-2030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Ремонт донного и паводкового  водоспуска. Отсыпка от окраины села до дамбы водохранилища дороги гравием – 3000 м. Строительство на побережье пруда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поднавесов</w:t>
            </w:r>
            <w:proofErr w:type="spell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укрытия </w:t>
            </w: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от осадков, туалеты, отведение мест для разведения костров. Отсыпка песком площадки для организации пляжа. Запуск малька карпа и сазана.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Уменьшение социальной напряжённости 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следствии</w:t>
            </w:r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снижения уровня безработицы   при создании 6 рабочих мест.  Платежи в бюджет в виде подоходного </w:t>
            </w: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налога составят 44,3 тыс. руб. и арендной платы 163,4 тыс. руб.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Администрация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Иджинского</w:t>
            </w:r>
            <w:proofErr w:type="spell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сельсовета, привлеченные средства</w:t>
            </w:r>
          </w:p>
        </w:tc>
      </w:tr>
      <w:tr w:rsidR="00183EB5" w:rsidRPr="00EC43F7" w:rsidTr="00E71B4C">
        <w:trPr>
          <w:trHeight w:val="240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Развитие личных подсобных хозяйств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2023-2030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Формирование условий для ведения ЛПХ, производство продукции: животноводства (молоко, мясо, содержание маточного поголовья свиней для реализации поросят); </w:t>
            </w:r>
          </w:p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растениеводства </w:t>
            </w:r>
          </w:p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(выращивание овощей, бахчи, картофеля)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Уменьшение социальной напряжённости 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следствии</w:t>
            </w:r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снижения уровня безработицы   при создании 5 рабочих мест.  Платежи в бюджет в виде земельного налога   составят  1,3 тыс. руб.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Администрация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Иджинского</w:t>
            </w:r>
            <w:proofErr w:type="spell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сельсовета, привлеченные средства</w:t>
            </w:r>
          </w:p>
        </w:tc>
      </w:tr>
      <w:tr w:rsidR="00183EB5" w:rsidRPr="00EC43F7" w:rsidTr="00E71B4C">
        <w:trPr>
          <w:trHeight w:val="171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проекта генерального плана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Иджинского</w:t>
            </w:r>
            <w:proofErr w:type="spell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 с разработкой проекта генерального плана с.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Иджа</w:t>
            </w:r>
            <w:proofErr w:type="spellEnd"/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2023-2025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Определение функционального зонирования территории исходя из совокупности социальных, экономических, экологических и иных факторов для обеспечения устойчивого развития территории, развития инженерной, транспортной и социальной инфраструктур, обеспечения учета интересов граждан и их объединений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градостроительными документами для перспективного развития муниципального образования</w:t>
            </w:r>
          </w:p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района на основании Соглашения о передаче полномочий поселений району</w:t>
            </w:r>
          </w:p>
        </w:tc>
      </w:tr>
      <w:tr w:rsidR="00183EB5" w:rsidRPr="00EC43F7" w:rsidTr="00E71B4C">
        <w:trPr>
          <w:trHeight w:val="85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283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83EB5" w:rsidRPr="00EC43F7" w:rsidRDefault="00183EB5" w:rsidP="00E71B4C">
            <w:pPr>
              <w:spacing w:after="0" w:line="240" w:lineRule="auto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Разработка проекта генерального плана д. Труд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Иджинского</w:t>
            </w:r>
            <w:proofErr w:type="spell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сельсовета</w:t>
            </w:r>
          </w:p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2023-2025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Определение функционального зонирования территории исходя из совокупности социальных, экономических, экологических и иных факторов для обеспечения устойчивого развития территории, развития инженерной, транспортной и социальной инфраструктур, </w:t>
            </w: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обеспечения учета интересов граждан и их объединений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Обеспечение градостроительными документами для перспективного развития населенного пункта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Администрация района на основании Соглашения о передаче полномочий поселений району</w:t>
            </w:r>
          </w:p>
        </w:tc>
      </w:tr>
      <w:tr w:rsidR="00183EB5" w:rsidRPr="00EC43F7" w:rsidTr="00E71B4C">
        <w:trPr>
          <w:trHeight w:val="85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5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Содержание автомобильных дорог общего пользования и искусственных сооружений на них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2023-2030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и содержание дорог в границах поселения, поддержание дорожного полотна в работоспособном состоянии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безопасности дорожного движения и транспортной доступности населенных пунктов муниципального образования, снижение влияния дорожных условий на безопасность дорожного движения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бюджет, районный бюджет, местный бюджет</w:t>
            </w:r>
          </w:p>
        </w:tc>
      </w:tr>
      <w:tr w:rsidR="00183EB5" w:rsidRPr="00EC43F7" w:rsidTr="00E71B4C">
        <w:trPr>
          <w:trHeight w:val="85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территории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2023-2030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Благоустройство придомовых территорий и общественных мест, озеленение, освещение населенных пунктов, обеспечение доступности социальной инфраструктуры сельсовета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активности населения, нацеливание на здоровый образ жизни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бюджет, местный бюджет, привлеченные средства</w:t>
            </w:r>
          </w:p>
        </w:tc>
      </w:tr>
      <w:tr w:rsidR="00183EB5" w:rsidRPr="00EC43F7" w:rsidTr="00E71B4C">
        <w:trPr>
          <w:trHeight w:val="852"/>
        </w:trPr>
        <w:tc>
          <w:tcPr>
            <w:tcW w:w="46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ind w:left="-70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198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Создание условий для привлечения финансовых ресурсов и инвестиций на территорию муниципального образования</w:t>
            </w:r>
          </w:p>
        </w:tc>
        <w:tc>
          <w:tcPr>
            <w:tcW w:w="7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2023-2030 </w:t>
            </w:r>
            <w:proofErr w:type="spell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г.</w:t>
            </w:r>
            <w:proofErr w:type="gramStart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</w:t>
            </w:r>
            <w:proofErr w:type="spellEnd"/>
            <w:proofErr w:type="gramEnd"/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264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Содействие развитию сельхозпроизводителей</w:t>
            </w:r>
          </w:p>
        </w:tc>
        <w:tc>
          <w:tcPr>
            <w:tcW w:w="24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Увеличение потоков финансовых ресурсов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83EB5" w:rsidRPr="00EC43F7" w:rsidRDefault="00183EB5" w:rsidP="00E71B4C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C43F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Краевой бюджет, местный бюджет, привлеченные средства</w:t>
            </w:r>
          </w:p>
        </w:tc>
      </w:tr>
    </w:tbl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 Организация контроля реализации стратегии социально-экономического развития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Организационная структура управления стратегией базируется на существующей схеме исполнительной власти муниципальных образований.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Общее руководство стратегии социально-экономического развития осуществляет глава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сельсовета, в функции которого в рамках реализации стратегии входит: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определение приоритетов, постановка оперативных и краткосрочных целей стратегии социально-экономического развития;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утверждение стратегии комплексного развития социальной инфраструктуры поселений;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контроль за ходом </w:t>
      </w:r>
      <w:proofErr w:type="gram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реализации стратегии социально-экономического развития социальной инфраструктуры сельского поселения</w:t>
      </w:r>
      <w:proofErr w:type="gram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рассмотрение и утверждение предложений, связанных с корректировкой сроков, исполнителей и объемов ресурсов по мероприятиям стратегии социально-экономического развития;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утверждение проектов программ поселений по приоритетным направлениям стратегии социально-экономического развития;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Оперативные функции по реализации стратегии социально-экономического развития осуществляют специалисты администрации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</w:t>
      </w: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Шушенского района Красноярского края под руководством главы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сельсовета.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Глава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осуществляет следующие действия: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рассматривает и утверждает план мероприятий, объемы их финансирования и сроки реализации;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выносит заключения о ходе выполнения плана, рассматривает предложения по внесению изменений по приоритетности отдельных программных направлений и мероприятий.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взаимодействует с районными и краевыми органами исполнительной власти по включению предложений сельского поселения в районные и краевые целевые программы;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осуществляет контроль выполнения годового плана действий и подготовка отчетов о его выполнении;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осуществляет руководство: </w:t>
      </w:r>
    </w:p>
    <w:p w:rsidR="00183EB5" w:rsidRPr="00EC43F7" w:rsidRDefault="00183EB5" w:rsidP="00183EB5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подготовке перечня муниципальных целевых программ поселений, предлагаемых к финансированию из районного и краевого бюджета на очередной финансовый год; </w:t>
      </w:r>
    </w:p>
    <w:p w:rsidR="00183EB5" w:rsidRPr="00EC43F7" w:rsidRDefault="00183EB5" w:rsidP="00183EB5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составлению ежегодного плана действий по реализации стратегии социально-экономического развития; </w:t>
      </w:r>
    </w:p>
    <w:p w:rsidR="00183EB5" w:rsidRPr="00EC43F7" w:rsidRDefault="00183EB5" w:rsidP="00183EB5">
      <w:pPr>
        <w:numPr>
          <w:ilvl w:val="0"/>
          <w:numId w:val="6"/>
        </w:numPr>
        <w:shd w:val="clear" w:color="auto" w:fill="FFFFFF"/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реализации мероприятий стратегии развития поселения.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Специалисты администрации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сельсовета Шушенского района Красноярского края осуществляют следующие функции: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подготовку проектов нормативных правовых актов по подведомственной сфере по соответствующим разделам стратегии социально-экономического развития;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подготовку проектов программ поселения по приоритетным направлениям стратегии;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формирование бюджетных заявок на выделение средств из муниципального бюджета поселения;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подготовку предложений, связанных с корректировкой сроков, исполнителей и объемов ресурсов по мероприятиям стратегии;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прием заявок предприятий и организаций, участвующих в стратегии, на получение поддержки для реализации разработанных ими мероприятий или инвестиционных проектов;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предварительное рассмотрение предложений и бизнес-планов, представленных участниками стратегии для получения поддержки, на предмет экономической и социальной значимости;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Обновление стратегии социально-экономического развития производится: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выявлении новых, необходимых к реализации мероприятий;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появлении новых инвестиционных проектов, особо значимых для территории;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при наступлении событий, выявляющих новые приоритеты в развитии поселения, а также вызывающих потерю своей значимости отдельных мероприятий.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Внесение изменений в стратегию производится по итогам годового отчета о реализации, проведенного общественного обсуждения, по предложению </w:t>
      </w:r>
      <w:proofErr w:type="spellStart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Иджинского</w:t>
      </w:r>
      <w:proofErr w:type="spellEnd"/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сельского Совета депутатов и иных заинтересованных лиц. Программные мероприятия могут также быть скорректированы в зависимости от изменения ситуации на основании обоснованного предложения исполнителя.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По перечисленным выше основаниям стратегия социально-экономического развития может быть дополнена новыми мероприятиями с обоснованием объемов и источников финансирования.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pacing w:after="0" w:line="240" w:lineRule="auto"/>
        <w:ind w:firstLine="851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 Заключение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Реализация стратегии социально-экономического развития строится на сочетании функций, традиционных для органов местного самоуправления.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Ожидаемые результаты: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За период осуществления стратегии будет создана база для реализации стратегических направлений развития муниципального образования, что позволит ей достичь высокого уровня социально-экономического развития: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 улучшение культурно-досуговой деятельности будет способствовать формированию здорового образа жизни среди населения, позволит приобщить широкие слои населения к культурно-историческому наследию;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2. формирования современного привлекательного имиджа поселения, организация зоны туризма;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3. разработка генеральных планов позволит рационально использовать земли муниципального образования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4. капитальный ремонт автомобильных дорог обеспечит безопасность дорожного движения и связь с населенными пунктами;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5. защищенность личности, безопасность жизнедеятельности общества, стабилизация обстановки с пожарами на территории муниципального образования;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привлечения внебюджетных инвестиций в экономику поселения;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7. повышения благоустройства поселения;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8. развития малого и среднего предпринимательства на территории поселения, повышение доли налоговых поступлений от субъектов малого и среднего предпринимательства в бюджет поселения.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Результатом реализации стратегии должна стать стабилизация социально-экономического положения муниципального образования, улучшение состояния жилищно-коммунального хозяйства, социальной сфер, эффективное использование бюджетных средств и имущества; улучшение благоустройства территории.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Реализация стратегии социально-экономического развития позволит: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1) повысить качество жизни жителей сельского поселения, сформировать организационные и финансовые условия для решения проблем поселения;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2) привлечь население поселения к непосредственному участию в реализации решений, направленных на улучшение качества жизни;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3) повысить степень социального согласия, укрепить авторитет органов местного самоуправления.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Социальная стабильность и экономический рост в сельских поселениях в настоящее время могут быть обеспечены только с помощью, продуманной целенаправленной социально-экономической политики. И такая политика может быть разработана и реализована: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через Программу комплексного развития социальной инфраструктуры сельского поселения.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через Программу развития ЖКХ; 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- через Программу развития транспортной инфраструктуры.</w:t>
      </w:r>
    </w:p>
    <w:p w:rsidR="00183EB5" w:rsidRPr="00EC43F7" w:rsidRDefault="00183EB5" w:rsidP="00183EB5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Переход к управлению сельским поселением через интересы благосостояния населения, интересы экономической стабильности и безопасности, наполненные конкретным содержанием и выраженные в форме программных мероприятий, позволяет обеспечить социально-экономическое развитие, как отдельного поселения, так и муниципального образования в целом. </w:t>
      </w:r>
    </w:p>
    <w:p w:rsidR="00183EB5" w:rsidRPr="00EC43F7" w:rsidRDefault="00183EB5" w:rsidP="00183EB5">
      <w:pPr>
        <w:shd w:val="clear" w:color="auto" w:fill="FFFFFF"/>
        <w:spacing w:after="0" w:line="240" w:lineRule="auto"/>
        <w:ind w:firstLine="851"/>
        <w:jc w:val="both"/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sectPr w:rsidR="00183EB5" w:rsidRPr="00EC43F7" w:rsidSect="00EC43F7">
          <w:pgSz w:w="11906" w:h="16838"/>
          <w:pgMar w:top="737" w:right="851" w:bottom="737" w:left="1701" w:header="709" w:footer="709" w:gutter="0"/>
          <w:cols w:space="708"/>
          <w:docGrid w:linePitch="360"/>
        </w:sectPr>
      </w:pPr>
      <w:r w:rsidRPr="00EC43F7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 принятие стратегии социально-экономического развития муниципального образования позволяет закрепить приоритеты социальной, финансовой, инвестиционной, экономической политики, определить последовательность и сроки решения накопившихся за многие годы проблем. А целевые установки стратегии социально-экономического развития и создаваемые для её реализации механизмы, позволят значительно повысить деловую активность управленческих и предпринимательских кадров сельского поселения, создать необходимые условия для активизации экономической и хозяйственной деятельности на его т</w:t>
      </w:r>
      <w:r w:rsidRPr="00EC43F7">
        <w:rPr>
          <w:rFonts w:ascii="Times New Roman" w:eastAsia="Times New Roman" w:hAnsi="Times New Roman" w:cs="Times New Roman"/>
          <w:color w:val="1A1A1A"/>
          <w:sz w:val="24"/>
          <w:szCs w:val="24"/>
          <w:lang w:eastAsia="ru-RU"/>
        </w:rPr>
        <w:t>ерритории.</w:t>
      </w:r>
    </w:p>
    <w:p w:rsidR="002D340C" w:rsidRDefault="00746ABE"/>
    <w:sectPr w:rsidR="002D340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8C0460"/>
    <w:multiLevelType w:val="hybridMultilevel"/>
    <w:tmpl w:val="134ED9C2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79D477C"/>
    <w:multiLevelType w:val="hybridMultilevel"/>
    <w:tmpl w:val="CBDE85B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CD57D3E"/>
    <w:multiLevelType w:val="hybridMultilevel"/>
    <w:tmpl w:val="D0029CA4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FD55E7C"/>
    <w:multiLevelType w:val="hybridMultilevel"/>
    <w:tmpl w:val="0FE04A1E"/>
    <w:lvl w:ilvl="0" w:tplc="04190001">
      <w:start w:val="1"/>
      <w:numFmt w:val="bullet"/>
      <w:lvlText w:val=""/>
      <w:lvlJc w:val="left"/>
      <w:pPr>
        <w:ind w:left="120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2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4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6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8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0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2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4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68" w:hanging="360"/>
      </w:pPr>
      <w:rPr>
        <w:rFonts w:ascii="Wingdings" w:hAnsi="Wingdings" w:hint="default"/>
      </w:rPr>
    </w:lvl>
  </w:abstractNum>
  <w:abstractNum w:abstractNumId="4">
    <w:nsid w:val="52FE331B"/>
    <w:multiLevelType w:val="hybridMultilevel"/>
    <w:tmpl w:val="D602C00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4E22734"/>
    <w:multiLevelType w:val="hybridMultilevel"/>
    <w:tmpl w:val="63008288"/>
    <w:lvl w:ilvl="0" w:tplc="04190001">
      <w:start w:val="2006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741F2138"/>
    <w:multiLevelType w:val="hybridMultilevel"/>
    <w:tmpl w:val="3224F382"/>
    <w:lvl w:ilvl="0" w:tplc="041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4"/>
  </w:num>
  <w:num w:numId="3">
    <w:abstractNumId w:val="2"/>
  </w:num>
  <w:num w:numId="4">
    <w:abstractNumId w:val="0"/>
  </w:num>
  <w:num w:numId="5">
    <w:abstractNumId w:val="6"/>
  </w:num>
  <w:num w:numId="6">
    <w:abstractNumId w:val="3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3CAA"/>
    <w:rsid w:val="00183EB5"/>
    <w:rsid w:val="004E3CAA"/>
    <w:rsid w:val="006F5E90"/>
    <w:rsid w:val="00746ABE"/>
    <w:rsid w:val="007A51AB"/>
    <w:rsid w:val="0099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Абзац списка основной,список мой1,Table-Normal,RSHB_Table-Normal,Bullet List,FooterText,numbered,ПС - Нумерованный,A_маркированный_список,List Paragraph2,ПАРАГРАФ,Нумерация,список 1,Абзац списка3,Абзац списка2,Варианты ответов"/>
    <w:basedOn w:val="a"/>
    <w:link w:val="a4"/>
    <w:uiPriority w:val="34"/>
    <w:qFormat/>
    <w:rsid w:val="00183EB5"/>
    <w:pPr>
      <w:ind w:left="720"/>
      <w:contextualSpacing/>
    </w:pPr>
  </w:style>
  <w:style w:type="table" w:styleId="a5">
    <w:name w:val="Table Grid"/>
    <w:basedOn w:val="a1"/>
    <w:uiPriority w:val="59"/>
    <w:rsid w:val="00183E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aliases w:val="Абзац списка основной Знак,список мой1 Знак,Table-Normal Знак,RSHB_Table-Normal Знак,Bullet List Знак,FooterText Знак,numbered Знак,ПС - Нумерованный Знак,A_маркированный_список Знак,List Paragraph2 Знак,ПАРАГРАФ Знак,Нумерация Знак"/>
    <w:link w:val="a3"/>
    <w:uiPriority w:val="34"/>
    <w:locked/>
    <w:rsid w:val="00183EB5"/>
  </w:style>
  <w:style w:type="paragraph" w:styleId="a6">
    <w:name w:val="Balloon Text"/>
    <w:basedOn w:val="a"/>
    <w:link w:val="a7"/>
    <w:uiPriority w:val="99"/>
    <w:semiHidden/>
    <w:unhideWhenUsed/>
    <w:rsid w:val="00746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6AB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3EB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aliases w:val="Абзац списка основной,список мой1,Table-Normal,RSHB_Table-Normal,Bullet List,FooterText,numbered,ПС - Нумерованный,A_маркированный_список,List Paragraph2,ПАРАГРАФ,Нумерация,список 1,Абзац списка3,Абзац списка2,Варианты ответов"/>
    <w:basedOn w:val="a"/>
    <w:link w:val="a4"/>
    <w:uiPriority w:val="34"/>
    <w:qFormat/>
    <w:rsid w:val="00183EB5"/>
    <w:pPr>
      <w:ind w:left="720"/>
      <w:contextualSpacing/>
    </w:pPr>
  </w:style>
  <w:style w:type="table" w:styleId="a5">
    <w:name w:val="Table Grid"/>
    <w:basedOn w:val="a1"/>
    <w:uiPriority w:val="59"/>
    <w:rsid w:val="00183EB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4">
    <w:name w:val="Абзац списка Знак"/>
    <w:aliases w:val="Абзац списка основной Знак,список мой1 Знак,Table-Normal Знак,RSHB_Table-Normal Знак,Bullet List Знак,FooterText Знак,numbered Знак,ПС - Нумерованный Знак,A_маркированный_список Знак,List Paragraph2 Знак,ПАРАГРАФ Знак,Нумерация Знак"/>
    <w:link w:val="a3"/>
    <w:uiPriority w:val="34"/>
    <w:locked/>
    <w:rsid w:val="00183EB5"/>
  </w:style>
  <w:style w:type="paragraph" w:styleId="a6">
    <w:name w:val="Balloon Text"/>
    <w:basedOn w:val="a"/>
    <w:link w:val="a7"/>
    <w:uiPriority w:val="99"/>
    <w:semiHidden/>
    <w:unhideWhenUsed/>
    <w:rsid w:val="00746AB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746ABE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16</Pages>
  <Words>6110</Words>
  <Characters>34832</Characters>
  <Application>Microsoft Office Word</Application>
  <DocSecurity>0</DocSecurity>
  <Lines>290</Lines>
  <Paragraphs>81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40861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Катя</dc:creator>
  <cp:keywords/>
  <dc:description/>
  <cp:lastModifiedBy>Катя</cp:lastModifiedBy>
  <cp:revision>4</cp:revision>
  <cp:lastPrinted>2023-05-29T03:15:00Z</cp:lastPrinted>
  <dcterms:created xsi:type="dcterms:W3CDTF">2023-04-27T00:35:00Z</dcterms:created>
  <dcterms:modified xsi:type="dcterms:W3CDTF">2023-05-29T03:17:00Z</dcterms:modified>
</cp:coreProperties>
</file>